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-3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Anne Krane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-3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97 Nottinghill Rd Apt #2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Brighton, MA 02135 ♦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603-770-2600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♦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akkrane@gmail.com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♦ annekrane.com</w:t>
      </w:r>
    </w:p>
    <w:p w:rsidR="00000000" w:rsidDel="00000000" w:rsidP="00000000" w:rsidRDefault="00000000" w:rsidRPr="00000000" w14:paraId="00000003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40" w:line="240" w:lineRule="auto"/>
        <w:ind w:right="-3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Boston College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Chestnut Hill, MA </w:t>
        <w:tab/>
        <w:tab/>
        <w:tab/>
        <w:tab/>
        <w:tab/>
        <w:tab/>
        <w:tab/>
        <w:tab/>
        <w:tab/>
        <w:t xml:space="preserve">       May 2019</w:t>
      </w:r>
    </w:p>
    <w:p w:rsidR="00000000" w:rsidDel="00000000" w:rsidP="00000000" w:rsidRDefault="00000000" w:rsidRPr="00000000" w14:paraId="00000006">
      <w:pPr>
        <w:widowControl w:val="0"/>
        <w:spacing w:after="40" w:line="240" w:lineRule="auto"/>
        <w:ind w:right="-30" w:firstLine="36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M.Ed.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Early Childhood </w:t>
      </w:r>
    </w:p>
    <w:p w:rsidR="00000000" w:rsidDel="00000000" w:rsidP="00000000" w:rsidRDefault="00000000" w:rsidRPr="00000000" w14:paraId="00000007">
      <w:pPr>
        <w:widowControl w:val="0"/>
        <w:spacing w:after="40" w:line="240" w:lineRule="auto"/>
        <w:ind w:right="-30" w:firstLine="36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SEI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Endorsement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- Boston College 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Boston College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Chestnut Hill, MA</w:t>
        <w:tab/>
        <w:tab/>
        <w:tab/>
        <w:tab/>
        <w:tab/>
        <w:tab/>
        <w:tab/>
        <w:tab/>
        <w:tab/>
        <w:t xml:space="preserve">        May 2013</w:t>
      </w:r>
    </w:p>
    <w:p w:rsidR="00000000" w:rsidDel="00000000" w:rsidP="00000000" w:rsidRDefault="00000000" w:rsidRPr="00000000" w14:paraId="00000009">
      <w:pPr>
        <w:widowControl w:val="0"/>
        <w:spacing w:after="40" w:line="240" w:lineRule="auto"/>
        <w:ind w:left="360" w:right="-30" w:firstLine="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M.Div.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Fairfield University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Fairfield, CT</w:t>
        <w:tab/>
        <w:tab/>
        <w:tab/>
        <w:tab/>
        <w:tab/>
        <w:tab/>
        <w:tab/>
        <w:tab/>
        <w:tab/>
        <w:t xml:space="preserve">        May 2009</w:t>
      </w:r>
    </w:p>
    <w:p w:rsidR="00000000" w:rsidDel="00000000" w:rsidP="00000000" w:rsidRDefault="00000000" w:rsidRPr="00000000" w14:paraId="0000000B">
      <w:pPr>
        <w:widowControl w:val="0"/>
        <w:spacing w:after="40" w:line="240" w:lineRule="auto"/>
        <w:ind w:left="36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Bachelor of Arts in Religious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40" w:before="0" w:line="240" w:lineRule="auto"/>
        <w:ind w:left="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after="40" w:line="240" w:lineRule="auto"/>
        <w:ind w:left="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Licensure, Certifications, and Professional Development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Licensed Teacher, Early Childhood: Students with and without Disabilities, PreK-2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MRA research and studies (2023)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Learning Without Tears (2023)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Learning for Justice (2019)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Professional 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Bowman Elementary School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 Lexington , MA </w:t>
        <w:tab/>
        <w:tab/>
        <w:tab/>
        <w:tab/>
        <w:tab/>
        <w:tab/>
        <w:t xml:space="preserve">          September 2023-present</w:t>
      </w:r>
    </w:p>
    <w:p w:rsidR="00000000" w:rsidDel="00000000" w:rsidP="00000000" w:rsidRDefault="00000000" w:rsidRPr="00000000" w14:paraId="00000015">
      <w:pPr>
        <w:widowControl w:val="0"/>
        <w:spacing w:after="40" w:line="240" w:lineRule="auto"/>
        <w:ind w:right="-30" w:firstLine="36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40" w:line="240" w:lineRule="auto"/>
        <w:ind w:right="-30"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First Grade Teacher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(2025-present)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Maintained consistent communication with families through newsletters, phone calls, and in classroom opportunities.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Worked with reading, math and special ed providers to provide in-class support for students who needed different tiers of support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Learned and implemented many different curricula for core subjects and differentiated instructions for different kinds of learners.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Worked closely with the METCO director to support student learning and success.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Helped to launch the Kimochi Curriculum for the first grade team. </w:t>
      </w:r>
    </w:p>
    <w:p w:rsidR="00000000" w:rsidDel="00000000" w:rsidP="00000000" w:rsidRDefault="00000000" w:rsidRPr="00000000" w14:paraId="0000001C">
      <w:pPr>
        <w:widowControl w:val="0"/>
        <w:spacing w:after="40" w:line="240" w:lineRule="auto"/>
        <w:ind w:right="-30"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Kindergarten Teacher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(2023-2025)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Launched the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Kimochi Curriculum for the K team, and taught all lessons for the entire K team.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Created assessments and rubrics for social emotional learning to be used by all kindergarten teachers.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Collaborated with coaches and special education service providers to enhance teaching and learning.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Helped to lead and coordinate whole school events, such as a Faculty Talent show, as well as participated in all-school literacy and morale building events.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Completed all Better Beginnings requirements, as well as The Exemplary Teacher Standards I &amp; II, and Cultural Aspects in Education course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Took advantage of PD opportunities, including Restorative Justice Tier 1, and Deep Thinking Practices for Math, and Responsive Classroom. </w:t>
      </w:r>
    </w:p>
    <w:p w:rsidR="00000000" w:rsidDel="00000000" w:rsidP="00000000" w:rsidRDefault="00000000" w:rsidRPr="00000000" w14:paraId="00000023">
      <w:pPr>
        <w:widowControl w:val="0"/>
        <w:spacing w:after="40" w:line="240" w:lineRule="auto"/>
        <w:ind w:right="-30"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Mentoring Committee Member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(2024-present)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Became a member of the Mentor Committee for the district and helped to evaluate mentoring logs.</w:t>
      </w:r>
    </w:p>
    <w:p w:rsidR="00000000" w:rsidDel="00000000" w:rsidP="00000000" w:rsidRDefault="00000000" w:rsidRPr="00000000" w14:paraId="00000025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Saint Columbkille Partnership School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 Brighton, MA </w:t>
        <w:tab/>
        <w:tab/>
        <w:tab/>
        <w:tab/>
        <w:tab/>
        <w:tab/>
        <w:t xml:space="preserve">          June 2015-present</w:t>
      </w:r>
    </w:p>
    <w:p w:rsidR="00000000" w:rsidDel="00000000" w:rsidP="00000000" w:rsidRDefault="00000000" w:rsidRPr="00000000" w14:paraId="00000026">
      <w:pPr>
        <w:widowControl w:val="0"/>
        <w:spacing w:after="40" w:before="0" w:line="240" w:lineRule="auto"/>
        <w:ind w:left="0" w:right="-30" w:firstLine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Pre-K Teacher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(2015-2023)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after="0" w:afterAutospacing="0" w:before="0" w:line="240" w:lineRule="auto"/>
        <w:ind w:left="720" w:right="-30" w:hanging="360"/>
        <w:jc w:val="left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Established the 2.9 program and taught as lead teacher for nine years and mentored new teachers in the program.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after="40" w:before="0" w:line="240" w:lineRule="auto"/>
        <w:ind w:left="720" w:right="-30" w:hanging="360"/>
        <w:jc w:val="left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Adapted and implemented the Building Blocks, OWL, Kimochi curriculums while teaching multilingual students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and c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arrying out effective daily communications with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families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40" w:before="0" w:line="240" w:lineRule="auto"/>
        <w:ind w:left="0" w:right="-30" w:firstLine="36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Early Childhood Department Chair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( 2022-2023)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Represented the Early Childhood department on the school’s leadership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40" w:line="240" w:lineRule="auto"/>
        <w:ind w:left="0" w:right="-3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Professional Recognition </w:t>
        <w:tab/>
        <w:tab/>
        <w:tab/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Author of “They’re Not Too Young: Anti-bias Dialogue with Early Childhood Students and Families.” Language Arts Journal Volume 102, #2                                                                                                                                                                  (2025)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Author of “A Multidisciplinary Collaboration for Children’s Psycho-Spiritual Needs During COVID-19.” Clinical Practice in Pediatric Psychology Vol 1-10.         </w:t>
        <w:tab/>
        <w:tab/>
        <w:tab/>
        <w:tab/>
        <w:tab/>
        <w:tab/>
        <w:tab/>
        <w:tab/>
        <w:tab/>
        <w:t xml:space="preserve">(2025)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Presenter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at the National Catholic Educational Association Conference </w:t>
        <w:tab/>
        <w:tab/>
        <w:t xml:space="preserve">                                             </w:t>
        <w:tab/>
        <w:t xml:space="preserve">(2022)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afterAutospacing="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Awardee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of 2018 Boston Archdiocese Excellence in Teaching Award</w:t>
        <w:tab/>
        <w:tab/>
        <w:tab/>
        <w:tab/>
        <w:tab/>
        <w:tab/>
        <w:t xml:space="preserve">(2018)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40" w:line="240" w:lineRule="auto"/>
        <w:ind w:left="720" w:right="-30" w:hanging="360"/>
        <w:rPr>
          <w:rFonts w:ascii="Times New Roman" w:cs="Times New Roman" w:eastAsia="Times New Roman" w:hAnsi="Times New Roman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of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the book “How to Talk to Children about the Holy Spirit” </w:t>
        <w:tab/>
        <w:tab/>
        <w:tab/>
        <w:tab/>
        <w:tab/>
        <w:tab/>
        <w:t xml:space="preserve">(2018)</w:t>
      </w:r>
    </w:p>
    <w:p w:rsidR="00000000" w:rsidDel="00000000" w:rsidP="00000000" w:rsidRDefault="00000000" w:rsidRPr="00000000" w14:paraId="00000032">
      <w:pPr>
        <w:widowControl w:val="0"/>
        <w:spacing w:after="40" w:line="240" w:lineRule="auto"/>
        <w:ind w:right="-3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88.0004119873047" w:top="705.599365234375" w:left="719.5200347900391" w:right="663.22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kkr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